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103C" w14:textId="77777777" w:rsidR="00463FA3" w:rsidRDefault="00463FA3" w:rsidP="00463FA3">
      <w:pPr>
        <w:jc w:val="center"/>
        <w:rPr>
          <w:rFonts w:ascii="Aptos" w:hAnsi="Aptos"/>
          <w:b/>
          <w:bCs/>
        </w:rPr>
      </w:pPr>
      <w:r>
        <w:rPr>
          <w:rFonts w:ascii="Aptos" w:hAnsi="Aptos"/>
          <w:b/>
          <w:bCs/>
        </w:rPr>
        <w:t>Communiqué de presse</w:t>
      </w:r>
    </w:p>
    <w:p w14:paraId="40B1B0A1" w14:textId="77777777" w:rsidR="008E116E" w:rsidRPr="008E116E" w:rsidRDefault="008E116E" w:rsidP="008E116E">
      <w:pPr>
        <w:rPr>
          <w:rFonts w:ascii="Aptos" w:hAnsi="Aptos"/>
        </w:rPr>
      </w:pPr>
    </w:p>
    <w:p w14:paraId="7BD1E5D4" w14:textId="77777777" w:rsidR="008E116E" w:rsidRDefault="008E116E" w:rsidP="008E116E">
      <w:pPr>
        <w:rPr>
          <w:rFonts w:ascii="Aptos" w:hAnsi="Aptos"/>
          <w:b/>
          <w:bCs/>
        </w:rPr>
      </w:pPr>
      <w:r w:rsidRPr="008E116E">
        <w:rPr>
          <w:rFonts w:ascii="Aptos" w:hAnsi="Aptos"/>
          <w:b/>
          <w:bCs/>
        </w:rPr>
        <w:t>À l’approche de la Tabaski, la CBG remet des dons à 10 orphelinats de la région de Boké</w:t>
      </w:r>
    </w:p>
    <w:p w14:paraId="3E6AF1F3" w14:textId="77777777" w:rsidR="008E116E" w:rsidRPr="008E116E" w:rsidRDefault="008E116E" w:rsidP="008E116E">
      <w:pPr>
        <w:rPr>
          <w:rFonts w:ascii="Aptos" w:hAnsi="Aptos"/>
        </w:rPr>
      </w:pPr>
    </w:p>
    <w:p w14:paraId="27D0BB64" w14:textId="77777777" w:rsidR="008E116E" w:rsidRDefault="008E116E" w:rsidP="008E116E">
      <w:pPr>
        <w:rPr>
          <w:rFonts w:ascii="Aptos" w:hAnsi="Aptos"/>
        </w:rPr>
      </w:pPr>
      <w:r w:rsidRPr="008E116E">
        <w:rPr>
          <w:rFonts w:ascii="Aptos" w:hAnsi="Aptos"/>
          <w:b/>
          <w:bCs/>
        </w:rPr>
        <w:t>Kamsar, le 20 mai 2026</w:t>
      </w:r>
      <w:r w:rsidRPr="008E116E">
        <w:rPr>
          <w:rFonts w:ascii="Aptos" w:hAnsi="Aptos"/>
        </w:rPr>
        <w:t xml:space="preserve"> – À l’approche de la célébration de la Tabaski, la Compagnie des Bauxites de Guinée (CBG) a procédé ce mercredi 20 mai, au Club Dougoufissa de Kamsar, à une remise de dons au profit de dix (10) orphelinats de la région administrative de Boké.</w:t>
      </w:r>
    </w:p>
    <w:p w14:paraId="0DB1A314" w14:textId="77777777" w:rsidR="008E116E" w:rsidRPr="008E116E" w:rsidRDefault="008E116E" w:rsidP="008E116E">
      <w:pPr>
        <w:rPr>
          <w:rFonts w:ascii="Aptos" w:hAnsi="Aptos"/>
        </w:rPr>
      </w:pPr>
    </w:p>
    <w:p w14:paraId="72C9EF22" w14:textId="77777777" w:rsidR="008E116E" w:rsidRPr="008E116E" w:rsidRDefault="008E116E" w:rsidP="008E116E">
      <w:pPr>
        <w:rPr>
          <w:rFonts w:ascii="Aptos" w:hAnsi="Aptos"/>
        </w:rPr>
      </w:pPr>
      <w:r w:rsidRPr="008E116E">
        <w:rPr>
          <w:rFonts w:ascii="Aptos" w:hAnsi="Aptos"/>
        </w:rPr>
        <w:t>Réalisée au nom de la Direction Générale et de l’ensemble du personnel de la CBG, cette initiative vise à accompagner les centres d’accueil dans leur mission quotidienne et à apporter un soutien aux enfants pris en charge dans cette période de fête et de partage.</w:t>
      </w:r>
    </w:p>
    <w:p w14:paraId="47E7E662" w14:textId="77777777" w:rsidR="008E116E" w:rsidRDefault="008E116E" w:rsidP="008E116E">
      <w:pPr>
        <w:rPr>
          <w:rFonts w:ascii="Aptos" w:hAnsi="Aptos"/>
        </w:rPr>
      </w:pPr>
    </w:p>
    <w:p w14:paraId="267E212F" w14:textId="77777777" w:rsidR="008E116E" w:rsidRDefault="008E116E" w:rsidP="008E116E">
      <w:pPr>
        <w:rPr>
          <w:rFonts w:ascii="Aptos" w:hAnsi="Aptos"/>
        </w:rPr>
      </w:pPr>
      <w:r w:rsidRPr="008E116E">
        <w:rPr>
          <w:rFonts w:ascii="Aptos" w:hAnsi="Aptos"/>
        </w:rPr>
        <w:t>La cérémonie a réuni les autorités administratives, régionales et communales de Boké et de Kamsar, les responsables des centres bénéficiaires, les représentants de la CBG ainsi que plusieurs invités et membres des communautés locales.</w:t>
      </w:r>
    </w:p>
    <w:p w14:paraId="4FCBCAE9" w14:textId="77777777" w:rsidR="008E116E" w:rsidRPr="008E116E" w:rsidRDefault="008E116E" w:rsidP="008E116E">
      <w:pPr>
        <w:rPr>
          <w:rFonts w:ascii="Aptos" w:hAnsi="Aptos"/>
        </w:rPr>
      </w:pPr>
    </w:p>
    <w:p w14:paraId="58342762" w14:textId="77777777" w:rsidR="008E116E" w:rsidRPr="008E116E" w:rsidRDefault="008E116E" w:rsidP="008E116E">
      <w:pPr>
        <w:rPr>
          <w:rFonts w:ascii="Aptos" w:hAnsi="Aptos"/>
        </w:rPr>
      </w:pPr>
      <w:r w:rsidRPr="008E116E">
        <w:rPr>
          <w:rFonts w:ascii="Aptos" w:hAnsi="Aptos"/>
        </w:rPr>
        <w:t>À travers cette action, la CBG souhaite contribuer à l’amélioration des conditions d’accompagnement des enfants accueillis au sein de ces structures, tout en apportant un appui aux responsables qui œuvrent quotidiennement à leur prise en charge.</w:t>
      </w:r>
    </w:p>
    <w:p w14:paraId="63D7B32A" w14:textId="77777777" w:rsidR="008E116E" w:rsidRDefault="008E116E" w:rsidP="008E116E">
      <w:pPr>
        <w:rPr>
          <w:rFonts w:ascii="Aptos" w:hAnsi="Aptos"/>
          <w:b/>
          <w:bCs/>
        </w:rPr>
      </w:pPr>
    </w:p>
    <w:p w14:paraId="650146EB" w14:textId="77777777" w:rsidR="008E116E" w:rsidRPr="008E116E" w:rsidRDefault="008E116E" w:rsidP="008E116E">
      <w:pPr>
        <w:rPr>
          <w:rFonts w:ascii="Aptos" w:hAnsi="Aptos"/>
          <w:b/>
          <w:bCs/>
        </w:rPr>
      </w:pPr>
      <w:r w:rsidRPr="008E116E">
        <w:rPr>
          <w:rFonts w:ascii="Aptos" w:hAnsi="Aptos"/>
          <w:b/>
          <w:bCs/>
        </w:rPr>
        <w:t>Le don en quelques chiffres</w:t>
      </w:r>
    </w:p>
    <w:p w14:paraId="7D0A9E74" w14:textId="77777777" w:rsidR="008E116E" w:rsidRDefault="008E116E" w:rsidP="008E116E">
      <w:pPr>
        <w:rPr>
          <w:rFonts w:ascii="Aptos" w:hAnsi="Aptos"/>
        </w:rPr>
      </w:pPr>
      <w:r w:rsidRPr="008E116E">
        <w:rPr>
          <w:rFonts w:ascii="Aptos" w:hAnsi="Aptos"/>
        </w:rPr>
        <w:t>L’appui matériel mis à disposition est composé de denrées alimentaires et de produits d’hygiène destinés aux centres bénéficiaires :</w:t>
      </w:r>
    </w:p>
    <w:p w14:paraId="1B6DB65D" w14:textId="77777777" w:rsidR="008E116E" w:rsidRPr="008E116E" w:rsidRDefault="008E116E" w:rsidP="008E116E">
      <w:pPr>
        <w:rPr>
          <w:rFonts w:ascii="Aptos" w:hAnsi="Aptos"/>
        </w:rPr>
      </w:pPr>
    </w:p>
    <w:p w14:paraId="5AF9C8C1" w14:textId="77777777" w:rsidR="008E116E" w:rsidRDefault="008E116E" w:rsidP="008E116E">
      <w:pPr>
        <w:numPr>
          <w:ilvl w:val="0"/>
          <w:numId w:val="6"/>
        </w:numPr>
        <w:rPr>
          <w:rFonts w:ascii="Aptos" w:hAnsi="Aptos"/>
        </w:rPr>
      </w:pPr>
      <w:r w:rsidRPr="008E116E">
        <w:rPr>
          <w:rFonts w:ascii="Aptos" w:hAnsi="Aptos"/>
        </w:rPr>
        <w:t>100 sacs de riz</w:t>
      </w:r>
    </w:p>
    <w:p w14:paraId="3B976C14" w14:textId="77777777" w:rsidR="008E116E" w:rsidRDefault="008E116E" w:rsidP="008E116E">
      <w:pPr>
        <w:numPr>
          <w:ilvl w:val="0"/>
          <w:numId w:val="6"/>
        </w:numPr>
        <w:rPr>
          <w:rFonts w:ascii="Aptos" w:hAnsi="Aptos"/>
        </w:rPr>
      </w:pPr>
      <w:r w:rsidRPr="008E116E">
        <w:rPr>
          <w:rFonts w:ascii="Aptos" w:hAnsi="Aptos"/>
        </w:rPr>
        <w:t>200 cartons de lait</w:t>
      </w:r>
    </w:p>
    <w:p w14:paraId="3B1A1E8C" w14:textId="77777777" w:rsidR="008E116E" w:rsidRDefault="008E116E" w:rsidP="008E116E">
      <w:pPr>
        <w:numPr>
          <w:ilvl w:val="0"/>
          <w:numId w:val="6"/>
        </w:numPr>
        <w:rPr>
          <w:rFonts w:ascii="Aptos" w:hAnsi="Aptos"/>
        </w:rPr>
      </w:pPr>
      <w:r w:rsidRPr="008E116E">
        <w:rPr>
          <w:rFonts w:ascii="Aptos" w:hAnsi="Aptos"/>
        </w:rPr>
        <w:t>200 cartons de tomate</w:t>
      </w:r>
    </w:p>
    <w:p w14:paraId="7412AE2F" w14:textId="77777777" w:rsidR="008E116E" w:rsidRDefault="008E116E" w:rsidP="008E116E">
      <w:pPr>
        <w:numPr>
          <w:ilvl w:val="0"/>
          <w:numId w:val="6"/>
        </w:numPr>
        <w:rPr>
          <w:rFonts w:ascii="Aptos" w:hAnsi="Aptos"/>
        </w:rPr>
      </w:pPr>
      <w:r w:rsidRPr="008E116E">
        <w:rPr>
          <w:rFonts w:ascii="Aptos" w:hAnsi="Aptos"/>
        </w:rPr>
        <w:t>200 cartons de savon</w:t>
      </w:r>
    </w:p>
    <w:p w14:paraId="0BB12C4D" w14:textId="77777777" w:rsidR="008E116E" w:rsidRDefault="008E116E" w:rsidP="008E116E">
      <w:pPr>
        <w:numPr>
          <w:ilvl w:val="0"/>
          <w:numId w:val="6"/>
        </w:numPr>
        <w:rPr>
          <w:rFonts w:ascii="Aptos" w:hAnsi="Aptos"/>
        </w:rPr>
      </w:pPr>
      <w:r w:rsidRPr="008E116E">
        <w:rPr>
          <w:rFonts w:ascii="Aptos" w:hAnsi="Aptos"/>
        </w:rPr>
        <w:t>100 cartons d’huile</w:t>
      </w:r>
    </w:p>
    <w:p w14:paraId="26FD36C1" w14:textId="77777777" w:rsidR="008E116E" w:rsidRPr="008E116E" w:rsidRDefault="008E116E" w:rsidP="008E116E">
      <w:pPr>
        <w:rPr>
          <w:rFonts w:ascii="Aptos" w:hAnsi="Aptos"/>
        </w:rPr>
      </w:pPr>
    </w:p>
    <w:p w14:paraId="5B2A471B" w14:textId="77777777" w:rsidR="008E116E" w:rsidRDefault="008E116E" w:rsidP="008E116E">
      <w:pPr>
        <w:rPr>
          <w:rFonts w:ascii="Aptos" w:hAnsi="Aptos"/>
          <w:i/>
          <w:iCs/>
        </w:rPr>
      </w:pPr>
      <w:r w:rsidRPr="008E116E">
        <w:rPr>
          <w:rFonts w:ascii="Aptos" w:hAnsi="Aptos"/>
        </w:rPr>
        <w:t xml:space="preserve">Prenant la parole au nom du Directeur Général de la CBG, M. Pierre Dominique </w:t>
      </w:r>
      <w:r w:rsidR="00AB380E">
        <w:rPr>
          <w:rFonts w:ascii="Aptos" w:hAnsi="Aptos"/>
        </w:rPr>
        <w:t>Traoré</w:t>
      </w:r>
      <w:r w:rsidRPr="008E116E">
        <w:rPr>
          <w:rFonts w:ascii="Aptos" w:hAnsi="Aptos"/>
        </w:rPr>
        <w:t>, Directeur Groupe Stratégie, Développement &amp; Qualité, a souligné :</w:t>
      </w:r>
      <w:r w:rsidR="00AB380E">
        <w:rPr>
          <w:rFonts w:ascii="Aptos" w:hAnsi="Aptos"/>
        </w:rPr>
        <w:t xml:space="preserve"> </w:t>
      </w:r>
      <w:r w:rsidRPr="008E116E">
        <w:rPr>
          <w:rFonts w:ascii="Aptos" w:hAnsi="Aptos"/>
          <w:i/>
          <w:iCs/>
        </w:rPr>
        <w:t>« Certes, nous valorisons les richesses minières de cette terre généreuse de Boké, mais nous avons toujours eu la conviction profonde que la vraie richesse d'une entreprise se mesure aussi à l'impact positif qu'elle génère sur les vies humaines ».</w:t>
      </w:r>
    </w:p>
    <w:p w14:paraId="7FF6AB19" w14:textId="77777777" w:rsidR="00AB380E" w:rsidRPr="008E116E" w:rsidRDefault="00AB380E" w:rsidP="008E116E">
      <w:pPr>
        <w:rPr>
          <w:rFonts w:ascii="Aptos" w:hAnsi="Aptos"/>
        </w:rPr>
      </w:pPr>
    </w:p>
    <w:p w14:paraId="350EEB8C" w14:textId="77777777" w:rsidR="008E116E" w:rsidRPr="008E116E" w:rsidRDefault="008E116E" w:rsidP="008E116E">
      <w:pPr>
        <w:rPr>
          <w:rFonts w:ascii="Aptos" w:hAnsi="Aptos"/>
        </w:rPr>
      </w:pPr>
      <w:r w:rsidRPr="008E116E">
        <w:rPr>
          <w:rFonts w:ascii="Aptos" w:hAnsi="Aptos"/>
        </w:rPr>
        <w:t>La cérémonie a également été marquée par l’implication des épouses des membres du Comité de Direction</w:t>
      </w:r>
      <w:r w:rsidR="00AB380E">
        <w:rPr>
          <w:rFonts w:ascii="Aptos" w:hAnsi="Aptos"/>
        </w:rPr>
        <w:t xml:space="preserve"> </w:t>
      </w:r>
      <w:r w:rsidRPr="008E116E">
        <w:rPr>
          <w:rFonts w:ascii="Aptos" w:hAnsi="Aptos"/>
        </w:rPr>
        <w:t>de la CBG, qui ont tenu à témoigner leur solidarité aux responsables des établissements et aux enfants présents.</w:t>
      </w:r>
    </w:p>
    <w:p w14:paraId="186F314E" w14:textId="77777777" w:rsidR="008E116E" w:rsidRPr="008E116E" w:rsidRDefault="008E116E" w:rsidP="008E116E">
      <w:pPr>
        <w:rPr>
          <w:rFonts w:ascii="Aptos" w:hAnsi="Aptos"/>
        </w:rPr>
      </w:pPr>
      <w:r w:rsidRPr="008E116E">
        <w:rPr>
          <w:rFonts w:ascii="Aptos" w:hAnsi="Aptos"/>
        </w:rPr>
        <w:t xml:space="preserve">Mme Mariame Benth </w:t>
      </w:r>
      <w:r w:rsidR="00AB380E">
        <w:rPr>
          <w:rFonts w:ascii="Aptos" w:hAnsi="Aptos"/>
        </w:rPr>
        <w:t>Toure</w:t>
      </w:r>
      <w:r w:rsidRPr="008E116E">
        <w:rPr>
          <w:rFonts w:ascii="Aptos" w:hAnsi="Aptos"/>
        </w:rPr>
        <w:t>, Représentante des épouses des Directeurs de la CBG, a déclaré :</w:t>
      </w:r>
      <w:r w:rsidR="00AB380E">
        <w:rPr>
          <w:rFonts w:ascii="Aptos" w:hAnsi="Aptos"/>
        </w:rPr>
        <w:t xml:space="preserve"> </w:t>
      </w:r>
      <w:r w:rsidRPr="008E116E">
        <w:rPr>
          <w:rFonts w:ascii="Aptos" w:hAnsi="Aptos"/>
          <w:i/>
          <w:iCs/>
        </w:rPr>
        <w:t>« Pour nous, mères et citoyennes, ce geste va bien au-delà d’une simple donation matérielle ; c’est un message d’affection et de soutien que nous adressons à ces enfants qui sont l’avenir de notre région et de notre pays. »</w:t>
      </w:r>
    </w:p>
    <w:p w14:paraId="7CC32FD6" w14:textId="77777777" w:rsidR="008E116E" w:rsidRDefault="008E116E" w:rsidP="008E116E">
      <w:pPr>
        <w:rPr>
          <w:rFonts w:ascii="Aptos" w:hAnsi="Aptos"/>
          <w:i/>
          <w:iCs/>
        </w:rPr>
      </w:pPr>
      <w:r w:rsidRPr="008E116E">
        <w:rPr>
          <w:rFonts w:ascii="Aptos" w:hAnsi="Aptos"/>
        </w:rPr>
        <w:t>Elle a également tenu à saluer le travail des responsables des centres :</w:t>
      </w:r>
      <w:r w:rsidR="00AB380E">
        <w:rPr>
          <w:rFonts w:ascii="Aptos" w:hAnsi="Aptos"/>
        </w:rPr>
        <w:t xml:space="preserve"> </w:t>
      </w:r>
      <w:r w:rsidRPr="008E116E">
        <w:rPr>
          <w:rFonts w:ascii="Aptos" w:hAnsi="Aptos"/>
          <w:i/>
          <w:iCs/>
        </w:rPr>
        <w:t>« Chers responsables d’orphelinats, nous tenons à saluer votre dévouement quotidien. Votre rôle est essentiel, et par ce don, nous espérons alléger, ne serait-ce qu’un peu, la noble charge qui est la vôtre ».</w:t>
      </w:r>
    </w:p>
    <w:p w14:paraId="670F0EEA" w14:textId="77777777" w:rsidR="00AB380E" w:rsidRPr="008E116E" w:rsidRDefault="00AB380E" w:rsidP="008E116E">
      <w:pPr>
        <w:rPr>
          <w:rFonts w:ascii="Aptos" w:hAnsi="Aptos"/>
        </w:rPr>
      </w:pPr>
    </w:p>
    <w:p w14:paraId="47BC0FAF" w14:textId="77777777" w:rsidR="00AB380E" w:rsidRPr="00AB380E" w:rsidRDefault="00AB380E" w:rsidP="00AB380E">
      <w:pPr>
        <w:rPr>
          <w:rFonts w:ascii="Aptos" w:hAnsi="Aptos"/>
        </w:rPr>
      </w:pPr>
      <w:r>
        <w:rPr>
          <w:rFonts w:ascii="Aptos" w:hAnsi="Aptos"/>
        </w:rPr>
        <w:t>P</w:t>
      </w:r>
      <w:r w:rsidRPr="00AB380E">
        <w:rPr>
          <w:rFonts w:ascii="Aptos" w:hAnsi="Aptos"/>
        </w:rPr>
        <w:t>résente à cette cérémonie, Madame Gnalen CONDÉ, Directrice de Cabinet et représentante du Gouverneur de Boké, a salué cette initiative de la CBG et rappelé la responsabilité collective envers les enfants accueillis dans ces structures :</w:t>
      </w:r>
      <w:r>
        <w:rPr>
          <w:rFonts w:ascii="Aptos" w:hAnsi="Aptos"/>
        </w:rPr>
        <w:t xml:space="preserve"> </w:t>
      </w:r>
      <w:r w:rsidRPr="00AB380E">
        <w:rPr>
          <w:rFonts w:ascii="Aptos" w:hAnsi="Aptos"/>
          <w:i/>
          <w:iCs/>
        </w:rPr>
        <w:t>« Ces enfants ne sont pas des enfants à part, ils sont les enfants de la République. Il est de notre responsabilité à tous – autorités, sociétés, entreprises et communautés – de prendre soin d’eux. »</w:t>
      </w:r>
    </w:p>
    <w:p w14:paraId="14B27CE6" w14:textId="77777777" w:rsidR="00AB380E" w:rsidRPr="008E116E" w:rsidRDefault="00AB380E" w:rsidP="008E116E">
      <w:pPr>
        <w:rPr>
          <w:rFonts w:ascii="Aptos" w:hAnsi="Aptos"/>
        </w:rPr>
      </w:pPr>
    </w:p>
    <w:p w14:paraId="1E6E529B" w14:textId="77777777" w:rsidR="008E116E" w:rsidRPr="008E116E" w:rsidRDefault="008E116E" w:rsidP="008E116E">
      <w:pPr>
        <w:rPr>
          <w:rFonts w:ascii="Aptos" w:hAnsi="Aptos"/>
        </w:rPr>
      </w:pPr>
      <w:r w:rsidRPr="008E116E">
        <w:rPr>
          <w:rFonts w:ascii="Aptos" w:hAnsi="Aptos"/>
        </w:rPr>
        <w:t>Cette remise de dons s’inscrit dans les actions menées par la CBG auprès des communautés locales, notamment dans les domaines sociaux, éducatifs et du développement communautaire.</w:t>
      </w:r>
    </w:p>
    <w:p w14:paraId="0963CFFD" w14:textId="77777777" w:rsidR="00732307" w:rsidRDefault="00732307" w:rsidP="00732307">
      <w:pPr>
        <w:rPr>
          <w:rFonts w:ascii="Aptos" w:hAnsi="Aptos"/>
        </w:rPr>
      </w:pPr>
    </w:p>
    <w:p w14:paraId="552EE1EB" w14:textId="77777777" w:rsidR="00AB380E" w:rsidRPr="00AB380E" w:rsidRDefault="00AB380E" w:rsidP="00AB380E">
      <w:pPr>
        <w:rPr>
          <w:rFonts w:ascii="Aptos" w:hAnsi="Aptos"/>
        </w:rPr>
      </w:pPr>
      <w:r w:rsidRPr="00AB380E">
        <w:rPr>
          <w:rFonts w:ascii="Aptos" w:hAnsi="Aptos"/>
          <w:b/>
          <w:bCs/>
        </w:rPr>
        <w:t>À propos de la CBG</w:t>
      </w:r>
    </w:p>
    <w:p w14:paraId="029DD961" w14:textId="77777777" w:rsidR="00AB380E" w:rsidRPr="00AB380E" w:rsidRDefault="00AB380E" w:rsidP="00AB380E">
      <w:pPr>
        <w:rPr>
          <w:rFonts w:ascii="Aptos" w:hAnsi="Aptos"/>
        </w:rPr>
      </w:pPr>
      <w:r w:rsidRPr="00AB380E">
        <w:rPr>
          <w:rFonts w:ascii="Aptos" w:hAnsi="Aptos"/>
        </w:rPr>
        <w:t>La Compagnie des Bauxites de Guinée (CBG) est l’un des principaux producteurs de bauxite de qualité au monde. Fondée en 1963, la CBG est une coentreprise détenue à 49 % par l’État guinéen et à 51 % par le consortium Halco Mining, composé des groupes internationaux Alcoa, Rio Tinto et Dadco Investments.</w:t>
      </w:r>
    </w:p>
    <w:p w14:paraId="7CA90C04" w14:textId="77777777" w:rsidR="00AB380E" w:rsidRPr="00AB380E" w:rsidRDefault="00AB380E" w:rsidP="00AB380E">
      <w:pPr>
        <w:rPr>
          <w:rFonts w:ascii="Aptos" w:hAnsi="Aptos"/>
        </w:rPr>
      </w:pPr>
      <w:r w:rsidRPr="00AB380E">
        <w:rPr>
          <w:rFonts w:ascii="Aptos" w:hAnsi="Aptos"/>
        </w:rPr>
        <w:t>Acteur majeur de l’économie nationale, la CBG inscrit ses activités dans une logique de performance responsable, intégrant la sécurité, le développement durable et l’engagement communautaire. Présente depuis plus de cinq décennies, elle œuvre chaque jour à faire bien plus que de la bauxite.</w:t>
      </w:r>
    </w:p>
    <w:p w14:paraId="7C3EF4FB" w14:textId="77777777" w:rsidR="00AB380E" w:rsidRPr="008E116E" w:rsidRDefault="00AB380E" w:rsidP="00732307">
      <w:pPr>
        <w:rPr>
          <w:rFonts w:ascii="Aptos" w:hAnsi="Aptos"/>
        </w:rPr>
      </w:pPr>
    </w:p>
    <w:sectPr w:rsidR="00AB380E" w:rsidRPr="008E116E" w:rsidSect="002D4E74">
      <w:headerReference w:type="default" r:id="rId7"/>
      <w:footerReference w:type="default" r:id="rId8"/>
      <w:pgSz w:w="11906" w:h="16838"/>
      <w:pgMar w:top="2268" w:right="1440" w:bottom="1440"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73F0" w14:textId="77777777" w:rsidR="00E95BA0" w:rsidRDefault="00E95BA0">
      <w:r>
        <w:separator/>
      </w:r>
    </w:p>
  </w:endnote>
  <w:endnote w:type="continuationSeparator" w:id="0">
    <w:p w14:paraId="1CF109DC" w14:textId="77777777" w:rsidR="00E95BA0" w:rsidRDefault="00E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Visby CF">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VisbyCF-Medium">
    <w:altName w:val="Calibri"/>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14A7" w14:textId="77777777" w:rsidR="002D4E74" w:rsidRPr="00463FA3" w:rsidRDefault="002D4E74" w:rsidP="003F214C">
    <w:pPr>
      <w:jc w:val="center"/>
      <w:rPr>
        <w:rFonts w:ascii="Calibri" w:eastAsia="Arial Unicode MS" w:hAnsi="Calibri" w:cs="Calibri"/>
        <w:sz w:val="14"/>
        <w:szCs w:val="14"/>
      </w:rPr>
    </w:pPr>
  </w:p>
  <w:p w14:paraId="060A1A2C" w14:textId="77777777" w:rsidR="002D4E74" w:rsidRPr="00463FA3" w:rsidRDefault="002D4E74" w:rsidP="002D4E74">
    <w:pPr>
      <w:jc w:val="center"/>
      <w:rPr>
        <w:rFonts w:ascii="Calibri" w:eastAsia="Arial Unicode MS" w:hAnsi="Calibri" w:cs="Calibri"/>
        <w:sz w:val="14"/>
        <w:szCs w:val="14"/>
      </w:rPr>
    </w:pPr>
  </w:p>
  <w:p w14:paraId="4C9AB2BF" w14:textId="77777777" w:rsidR="003F214C" w:rsidRPr="00463FA3" w:rsidRDefault="00284E7A" w:rsidP="002D4E74">
    <w:pPr>
      <w:jc w:val="center"/>
      <w:rPr>
        <w:rFonts w:ascii="Calibri" w:eastAsia="Arial Unicode MS" w:hAnsi="Calibri" w:cs="Calibri"/>
        <w:sz w:val="14"/>
        <w:szCs w:val="14"/>
      </w:rPr>
    </w:pPr>
    <w:r>
      <w:rPr>
        <w:noProof/>
      </w:rPr>
      <w:drawing>
        <wp:anchor distT="0" distB="0" distL="114300" distR="114300" simplePos="0" relativeHeight="251659264" behindDoc="0" locked="0" layoutInCell="1" allowOverlap="1" wp14:anchorId="3F6FDFBF" wp14:editId="41E786F1">
          <wp:simplePos x="0" y="0"/>
          <wp:positionH relativeFrom="page">
            <wp:posOffset>6496050</wp:posOffset>
          </wp:positionH>
          <wp:positionV relativeFrom="paragraph">
            <wp:posOffset>-92710</wp:posOffset>
          </wp:positionV>
          <wp:extent cx="767715" cy="684530"/>
          <wp:effectExtent l="0" t="0" r="0" b="0"/>
          <wp:wrapNone/>
          <wp:docPr id="1" name="Image 1387549857" descr="Plan de travail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87549857" descr="Plan de travail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14C" w:rsidRPr="00463FA3">
      <w:rPr>
        <w:rFonts w:ascii="Calibri" w:eastAsia="Arial Unicode MS" w:hAnsi="Calibri" w:cs="Calibri"/>
        <w:sz w:val="14"/>
        <w:szCs w:val="14"/>
      </w:rPr>
      <w:t>COMPAGNIE DES BAUXITES DE GUINEE</w:t>
    </w:r>
  </w:p>
  <w:p w14:paraId="65C81C08" w14:textId="77777777" w:rsidR="003F214C" w:rsidRPr="00463FA3" w:rsidRDefault="003F214C" w:rsidP="002D4E74">
    <w:pPr>
      <w:jc w:val="center"/>
      <w:rPr>
        <w:rFonts w:ascii="Calibri" w:eastAsia="Arial Unicode MS" w:hAnsi="Calibri" w:cs="Calibri"/>
        <w:sz w:val="14"/>
        <w:szCs w:val="14"/>
      </w:rPr>
    </w:pPr>
    <w:r w:rsidRPr="00463FA3">
      <w:rPr>
        <w:rFonts w:ascii="Calibri" w:eastAsia="Arial Unicode MS" w:hAnsi="Calibri" w:cs="Calibri"/>
        <w:sz w:val="14"/>
        <w:szCs w:val="14"/>
      </w:rPr>
      <w:t>Direction Générale Sise à Kamsar – B.P : 100 |</w:t>
    </w:r>
  </w:p>
  <w:p w14:paraId="48E84628" w14:textId="77777777" w:rsidR="003F214C" w:rsidRPr="00463FA3" w:rsidRDefault="003F214C" w:rsidP="002D4E74">
    <w:pPr>
      <w:jc w:val="center"/>
      <w:rPr>
        <w:rFonts w:ascii="Calibri" w:eastAsia="Arial Unicode MS" w:hAnsi="Calibri" w:cs="Calibri"/>
        <w:sz w:val="14"/>
        <w:szCs w:val="14"/>
      </w:rPr>
    </w:pPr>
    <w:r w:rsidRPr="00463FA3">
      <w:rPr>
        <w:rFonts w:ascii="Calibri" w:eastAsia="Arial Unicode MS" w:hAnsi="Calibri" w:cs="Calibri"/>
        <w:sz w:val="14"/>
        <w:szCs w:val="14"/>
      </w:rPr>
      <w:t>Sis au Quartier Minière, Commune de Dixinn, Immeuble SG9, 2eme Etage – B.P : 523</w:t>
    </w:r>
  </w:p>
  <w:p w14:paraId="11D851EA" w14:textId="77777777" w:rsidR="003F214C" w:rsidRPr="00463FA3" w:rsidRDefault="003F214C" w:rsidP="002D4E74">
    <w:pPr>
      <w:jc w:val="center"/>
      <w:rPr>
        <w:rFonts w:ascii="Calibri" w:eastAsia="Arial Unicode MS" w:hAnsi="Calibri" w:cs="Calibri"/>
        <w:sz w:val="14"/>
        <w:szCs w:val="14"/>
      </w:rPr>
    </w:pPr>
    <w:r w:rsidRPr="00463FA3">
      <w:rPr>
        <w:rFonts w:ascii="Calibri" w:eastAsia="Arial Unicode MS" w:hAnsi="Calibri" w:cs="Calibri"/>
        <w:sz w:val="14"/>
        <w:szCs w:val="14"/>
      </w:rPr>
      <w:t xml:space="preserve">Contacts : </w:t>
    </w:r>
    <w:hyperlink r:id="rId2" w:history="1">
      <w:r w:rsidRPr="00463FA3">
        <w:rPr>
          <w:rFonts w:ascii="Calibri" w:eastAsia="Arial Unicode MS" w:hAnsi="Calibri" w:cs="Calibri"/>
          <w:color w:val="0563C1"/>
          <w:sz w:val="14"/>
          <w:szCs w:val="14"/>
          <w:u w:val="single"/>
        </w:rPr>
        <w:t>info@cbg-guinee.com</w:t>
      </w:r>
    </w:hyperlink>
    <w:r w:rsidRPr="00463FA3">
      <w:rPr>
        <w:rFonts w:ascii="Calibri" w:eastAsia="Arial Unicode MS" w:hAnsi="Calibri" w:cs="Calibri"/>
        <w:sz w:val="14"/>
        <w:szCs w:val="14"/>
      </w:rPr>
      <w:t xml:space="preserve"> | Tel: (+ 224) 624 253 219 / 629 006 098</w:t>
    </w:r>
  </w:p>
  <w:p w14:paraId="32CB2845" w14:textId="77777777" w:rsidR="003F214C" w:rsidRPr="00463FA3" w:rsidRDefault="003F214C" w:rsidP="002D4E74">
    <w:pPr>
      <w:jc w:val="center"/>
      <w:rPr>
        <w:rFonts w:ascii="Calibri" w:eastAsia="Arial Unicode MS" w:hAnsi="Calibri" w:cs="Calibri"/>
        <w:sz w:val="14"/>
        <w:szCs w:val="14"/>
      </w:rPr>
    </w:pPr>
    <w:r w:rsidRPr="00463FA3">
      <w:rPr>
        <w:rFonts w:ascii="Calibri" w:eastAsia="Arial Unicode MS" w:hAnsi="Calibri" w:cs="Calibri"/>
        <w:sz w:val="14"/>
        <w:szCs w:val="14"/>
      </w:rPr>
      <w:t>Certifiée ISO 9001 : 2015 - ISO 14001 : 2015 - ISO 45001 :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E877" w14:textId="77777777" w:rsidR="00E95BA0" w:rsidRDefault="00E95BA0">
      <w:r>
        <w:separator/>
      </w:r>
    </w:p>
  </w:footnote>
  <w:footnote w:type="continuationSeparator" w:id="0">
    <w:p w14:paraId="24322692" w14:textId="77777777" w:rsidR="00E95BA0" w:rsidRDefault="00E9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214A" w14:textId="77777777" w:rsidR="00681FF7" w:rsidRDefault="00284E7A" w:rsidP="00681FF7">
    <w:pPr>
      <w:autoSpaceDE w:val="0"/>
      <w:autoSpaceDN w:val="0"/>
      <w:adjustRightInd w:val="0"/>
      <w:rPr>
        <w:rFonts w:ascii="VisbyCF-Medium" w:hAnsi="VisbyCF-Medium" w:cs="VisbyCF-Medium"/>
        <w:color w:val="072341"/>
      </w:rPr>
    </w:pPr>
    <w:r>
      <w:rPr>
        <w:noProof/>
      </w:rPr>
      <w:drawing>
        <wp:anchor distT="0" distB="0" distL="114300" distR="114300" simplePos="0" relativeHeight="251658240" behindDoc="0" locked="0" layoutInCell="1" allowOverlap="1" wp14:anchorId="16578A16" wp14:editId="37591E8C">
          <wp:simplePos x="0" y="0"/>
          <wp:positionH relativeFrom="column">
            <wp:posOffset>3848100</wp:posOffset>
          </wp:positionH>
          <wp:positionV relativeFrom="paragraph">
            <wp:posOffset>-31115</wp:posOffset>
          </wp:positionV>
          <wp:extent cx="2429510" cy="565150"/>
          <wp:effectExtent l="0" t="0" r="0" b="0"/>
          <wp:wrapNone/>
          <wp:docPr id="4" name="Image 12" descr="Plan de travail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descr="Plan de travail 1"/>
                  <pic:cNvPicPr>
                    <a:picLocks/>
                  </pic:cNvPicPr>
                </pic:nvPicPr>
                <pic:blipFill>
                  <a:blip r:embed="rId1">
                    <a:extLst>
                      <a:ext uri="{28A0092B-C50C-407E-A947-70E740481C1C}">
                        <a14:useLocalDpi xmlns:a14="http://schemas.microsoft.com/office/drawing/2010/main" val="0"/>
                      </a:ext>
                    </a:extLst>
                  </a:blip>
                  <a:srcRect t="26398" b="37286"/>
                  <a:stretch>
                    <a:fillRect/>
                  </a:stretch>
                </pic:blipFill>
                <pic:spPr bwMode="auto">
                  <a:xfrm>
                    <a:off x="0" y="0"/>
                    <a:ext cx="242951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0F5AF4E" wp14:editId="1C534A5C">
          <wp:simplePos x="0" y="0"/>
          <wp:positionH relativeFrom="margin">
            <wp:posOffset>-252730</wp:posOffset>
          </wp:positionH>
          <wp:positionV relativeFrom="margin">
            <wp:posOffset>-1233170</wp:posOffset>
          </wp:positionV>
          <wp:extent cx="933450" cy="1075055"/>
          <wp:effectExtent l="0" t="0" r="0" b="0"/>
          <wp:wrapSquare wrapText="bothSides"/>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2586B09" wp14:editId="550F1A46">
          <wp:simplePos x="0" y="0"/>
          <wp:positionH relativeFrom="margin">
            <wp:posOffset>2446020</wp:posOffset>
          </wp:positionH>
          <wp:positionV relativeFrom="margin">
            <wp:posOffset>-1894840</wp:posOffset>
          </wp:positionV>
          <wp:extent cx="3505200" cy="88900"/>
          <wp:effectExtent l="0" t="0" r="0" b="0"/>
          <wp:wrapSquare wrapText="bothSides"/>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052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311">
      <w:t xml:space="preserve">                                                                                          </w:t>
    </w:r>
  </w:p>
  <w:p w14:paraId="0025CCFB" w14:textId="77777777" w:rsidR="00681FF7" w:rsidRDefault="00CD0311" w:rsidP="00681FF7">
    <w:pPr>
      <w:pStyle w:val="En-tte"/>
    </w:pPr>
    <w:r>
      <w:rPr>
        <w:b/>
        <w:bCs/>
        <w:color w:val="201F1E"/>
        <w:szCs w:val="22"/>
        <w:u w:val="single"/>
        <w:bdr w:val="none" w:sz="0" w:space="0" w:color="auto" w:frame="1"/>
        <w:shd w:val="clear" w:color="auto" w:fill="FFFFFF"/>
      </w:rPr>
      <w:t xml:space="preserve">                    </w:t>
    </w:r>
  </w:p>
  <w:p w14:paraId="45357C65" w14:textId="77777777" w:rsidR="00681FF7" w:rsidRDefault="00681FF7" w:rsidP="00681FF7">
    <w:pPr>
      <w:pStyle w:val="En-tte"/>
    </w:pPr>
  </w:p>
  <w:p w14:paraId="2FF205E9" w14:textId="77777777" w:rsidR="00681FF7" w:rsidRPr="005D52B3" w:rsidRDefault="00681FF7" w:rsidP="00681F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019C5"/>
    <w:multiLevelType w:val="multilevel"/>
    <w:tmpl w:val="A75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B49AF"/>
    <w:multiLevelType w:val="hybridMultilevel"/>
    <w:tmpl w:val="F656F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E96E11"/>
    <w:multiLevelType w:val="multilevel"/>
    <w:tmpl w:val="C5AA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70C71"/>
    <w:multiLevelType w:val="multilevel"/>
    <w:tmpl w:val="D7D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57E25"/>
    <w:multiLevelType w:val="multilevel"/>
    <w:tmpl w:val="450E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E4F04"/>
    <w:multiLevelType w:val="multilevel"/>
    <w:tmpl w:val="14AE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435989">
    <w:abstractNumId w:val="0"/>
  </w:num>
  <w:num w:numId="2" w16cid:durableId="1738169658">
    <w:abstractNumId w:val="5"/>
  </w:num>
  <w:num w:numId="3" w16cid:durableId="969558402">
    <w:abstractNumId w:val="3"/>
  </w:num>
  <w:num w:numId="4" w16cid:durableId="1408069430">
    <w:abstractNumId w:val="4"/>
  </w:num>
  <w:num w:numId="5" w16cid:durableId="903564187">
    <w:abstractNumId w:val="2"/>
  </w:num>
  <w:num w:numId="6" w16cid:durableId="99156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attachedTemplate r:id="rId1"/>
  <w:revisionView w:inkAnnotation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A3"/>
    <w:rsid w:val="000152E1"/>
    <w:rsid w:val="00055F83"/>
    <w:rsid w:val="00061EDE"/>
    <w:rsid w:val="000821DA"/>
    <w:rsid w:val="000873A3"/>
    <w:rsid w:val="000D12A8"/>
    <w:rsid w:val="000E5C53"/>
    <w:rsid w:val="000E72D5"/>
    <w:rsid w:val="00102F91"/>
    <w:rsid w:val="001241E5"/>
    <w:rsid w:val="0013510E"/>
    <w:rsid w:val="0014253C"/>
    <w:rsid w:val="00196992"/>
    <w:rsid w:val="001C3F82"/>
    <w:rsid w:val="001C630A"/>
    <w:rsid w:val="001D18A8"/>
    <w:rsid w:val="00205F3D"/>
    <w:rsid w:val="00217AA5"/>
    <w:rsid w:val="00223684"/>
    <w:rsid w:val="00235FE4"/>
    <w:rsid w:val="0023763E"/>
    <w:rsid w:val="00251928"/>
    <w:rsid w:val="0026253F"/>
    <w:rsid w:val="002672C4"/>
    <w:rsid w:val="00275E4F"/>
    <w:rsid w:val="00284E7A"/>
    <w:rsid w:val="002A2019"/>
    <w:rsid w:val="002B10E8"/>
    <w:rsid w:val="002B5285"/>
    <w:rsid w:val="002C0D12"/>
    <w:rsid w:val="002D0CA6"/>
    <w:rsid w:val="002D4E74"/>
    <w:rsid w:val="002F507B"/>
    <w:rsid w:val="002F6991"/>
    <w:rsid w:val="00300D61"/>
    <w:rsid w:val="0031162A"/>
    <w:rsid w:val="00315FF7"/>
    <w:rsid w:val="0033202E"/>
    <w:rsid w:val="00334242"/>
    <w:rsid w:val="003B7F43"/>
    <w:rsid w:val="003C7CDD"/>
    <w:rsid w:val="003E1755"/>
    <w:rsid w:val="003E53CC"/>
    <w:rsid w:val="003F214C"/>
    <w:rsid w:val="003F45FA"/>
    <w:rsid w:val="00410761"/>
    <w:rsid w:val="00414979"/>
    <w:rsid w:val="0041665D"/>
    <w:rsid w:val="00430878"/>
    <w:rsid w:val="0043428F"/>
    <w:rsid w:val="004468F0"/>
    <w:rsid w:val="00453B5E"/>
    <w:rsid w:val="00454026"/>
    <w:rsid w:val="004601AB"/>
    <w:rsid w:val="00463FA3"/>
    <w:rsid w:val="00464BB0"/>
    <w:rsid w:val="00471266"/>
    <w:rsid w:val="00480105"/>
    <w:rsid w:val="004822B2"/>
    <w:rsid w:val="004A048A"/>
    <w:rsid w:val="004A702E"/>
    <w:rsid w:val="004B1859"/>
    <w:rsid w:val="004B6E32"/>
    <w:rsid w:val="004C6C4F"/>
    <w:rsid w:val="004D7DD9"/>
    <w:rsid w:val="004E60A7"/>
    <w:rsid w:val="00525BD3"/>
    <w:rsid w:val="00560B36"/>
    <w:rsid w:val="00570544"/>
    <w:rsid w:val="00584BD6"/>
    <w:rsid w:val="0059395A"/>
    <w:rsid w:val="005B0DB5"/>
    <w:rsid w:val="005C43F9"/>
    <w:rsid w:val="005C6E94"/>
    <w:rsid w:val="005E3885"/>
    <w:rsid w:val="005F150D"/>
    <w:rsid w:val="005F2759"/>
    <w:rsid w:val="005F7EA8"/>
    <w:rsid w:val="00627495"/>
    <w:rsid w:val="0063273E"/>
    <w:rsid w:val="00640722"/>
    <w:rsid w:val="006467C4"/>
    <w:rsid w:val="006514DA"/>
    <w:rsid w:val="00654BAD"/>
    <w:rsid w:val="006571E7"/>
    <w:rsid w:val="00681FF7"/>
    <w:rsid w:val="00683950"/>
    <w:rsid w:val="00687F41"/>
    <w:rsid w:val="006A1858"/>
    <w:rsid w:val="006A4379"/>
    <w:rsid w:val="006B3AC4"/>
    <w:rsid w:val="006B4790"/>
    <w:rsid w:val="006F31C5"/>
    <w:rsid w:val="00706DCD"/>
    <w:rsid w:val="007127A6"/>
    <w:rsid w:val="00716EF5"/>
    <w:rsid w:val="00723083"/>
    <w:rsid w:val="00725FB7"/>
    <w:rsid w:val="007320C6"/>
    <w:rsid w:val="00732307"/>
    <w:rsid w:val="00736760"/>
    <w:rsid w:val="00737F0E"/>
    <w:rsid w:val="0074280C"/>
    <w:rsid w:val="007609E2"/>
    <w:rsid w:val="00762946"/>
    <w:rsid w:val="00762D12"/>
    <w:rsid w:val="007666CC"/>
    <w:rsid w:val="00782D44"/>
    <w:rsid w:val="007B189E"/>
    <w:rsid w:val="007B323D"/>
    <w:rsid w:val="007D1F98"/>
    <w:rsid w:val="007E31CB"/>
    <w:rsid w:val="007F4F92"/>
    <w:rsid w:val="007F6044"/>
    <w:rsid w:val="00807A7A"/>
    <w:rsid w:val="00816CF2"/>
    <w:rsid w:val="0082188D"/>
    <w:rsid w:val="0084253F"/>
    <w:rsid w:val="00851130"/>
    <w:rsid w:val="00861DF6"/>
    <w:rsid w:val="00875355"/>
    <w:rsid w:val="00885BFB"/>
    <w:rsid w:val="008D0CB3"/>
    <w:rsid w:val="008D65B4"/>
    <w:rsid w:val="008E116E"/>
    <w:rsid w:val="008E13BE"/>
    <w:rsid w:val="008E42FD"/>
    <w:rsid w:val="008E6D5D"/>
    <w:rsid w:val="008F1E02"/>
    <w:rsid w:val="0091118B"/>
    <w:rsid w:val="00920677"/>
    <w:rsid w:val="00922C51"/>
    <w:rsid w:val="009372FF"/>
    <w:rsid w:val="009679DE"/>
    <w:rsid w:val="0097222F"/>
    <w:rsid w:val="00982008"/>
    <w:rsid w:val="00983086"/>
    <w:rsid w:val="009928B5"/>
    <w:rsid w:val="009A16EF"/>
    <w:rsid w:val="009A3625"/>
    <w:rsid w:val="009A46F9"/>
    <w:rsid w:val="009B38B0"/>
    <w:rsid w:val="009B455A"/>
    <w:rsid w:val="009C0C82"/>
    <w:rsid w:val="009D2574"/>
    <w:rsid w:val="009D2883"/>
    <w:rsid w:val="009D434C"/>
    <w:rsid w:val="009D47DF"/>
    <w:rsid w:val="009E15E4"/>
    <w:rsid w:val="009F5D2D"/>
    <w:rsid w:val="009F7078"/>
    <w:rsid w:val="009F7EE5"/>
    <w:rsid w:val="00A1171E"/>
    <w:rsid w:val="00A1193F"/>
    <w:rsid w:val="00A130A7"/>
    <w:rsid w:val="00A218B7"/>
    <w:rsid w:val="00A43265"/>
    <w:rsid w:val="00A54F23"/>
    <w:rsid w:val="00A57F4A"/>
    <w:rsid w:val="00A67A9E"/>
    <w:rsid w:val="00A7400B"/>
    <w:rsid w:val="00A770D0"/>
    <w:rsid w:val="00A932B0"/>
    <w:rsid w:val="00A93E2D"/>
    <w:rsid w:val="00AA2D30"/>
    <w:rsid w:val="00AA5735"/>
    <w:rsid w:val="00AB380E"/>
    <w:rsid w:val="00AC0E9F"/>
    <w:rsid w:val="00AC10E9"/>
    <w:rsid w:val="00AC11A5"/>
    <w:rsid w:val="00AD295B"/>
    <w:rsid w:val="00AF5E70"/>
    <w:rsid w:val="00AF66AF"/>
    <w:rsid w:val="00B04574"/>
    <w:rsid w:val="00B1330D"/>
    <w:rsid w:val="00B15AEB"/>
    <w:rsid w:val="00B22B3C"/>
    <w:rsid w:val="00B34134"/>
    <w:rsid w:val="00B517E8"/>
    <w:rsid w:val="00B658B2"/>
    <w:rsid w:val="00B81F90"/>
    <w:rsid w:val="00B853C9"/>
    <w:rsid w:val="00BA7C9F"/>
    <w:rsid w:val="00BE372A"/>
    <w:rsid w:val="00BF40CC"/>
    <w:rsid w:val="00C103E3"/>
    <w:rsid w:val="00C148B3"/>
    <w:rsid w:val="00C21181"/>
    <w:rsid w:val="00C252BB"/>
    <w:rsid w:val="00C412C8"/>
    <w:rsid w:val="00C47167"/>
    <w:rsid w:val="00C53FF8"/>
    <w:rsid w:val="00C558EB"/>
    <w:rsid w:val="00C75833"/>
    <w:rsid w:val="00C77E8F"/>
    <w:rsid w:val="00C8049C"/>
    <w:rsid w:val="00C8557D"/>
    <w:rsid w:val="00C86763"/>
    <w:rsid w:val="00C87751"/>
    <w:rsid w:val="00C93AF9"/>
    <w:rsid w:val="00CA487D"/>
    <w:rsid w:val="00CA52AA"/>
    <w:rsid w:val="00CB5091"/>
    <w:rsid w:val="00CD0311"/>
    <w:rsid w:val="00CE62F3"/>
    <w:rsid w:val="00CF55B2"/>
    <w:rsid w:val="00D135AA"/>
    <w:rsid w:val="00D1784C"/>
    <w:rsid w:val="00D4631A"/>
    <w:rsid w:val="00D77317"/>
    <w:rsid w:val="00D80489"/>
    <w:rsid w:val="00D953FC"/>
    <w:rsid w:val="00DC6C5C"/>
    <w:rsid w:val="00DC7A5B"/>
    <w:rsid w:val="00DE68D7"/>
    <w:rsid w:val="00E06E91"/>
    <w:rsid w:val="00E16930"/>
    <w:rsid w:val="00E17494"/>
    <w:rsid w:val="00E221E1"/>
    <w:rsid w:val="00E22AE5"/>
    <w:rsid w:val="00E376C8"/>
    <w:rsid w:val="00E57133"/>
    <w:rsid w:val="00E57DAC"/>
    <w:rsid w:val="00E81E8E"/>
    <w:rsid w:val="00E86012"/>
    <w:rsid w:val="00E87F36"/>
    <w:rsid w:val="00E90A6C"/>
    <w:rsid w:val="00E913B3"/>
    <w:rsid w:val="00E95BA0"/>
    <w:rsid w:val="00EA2723"/>
    <w:rsid w:val="00EB2E22"/>
    <w:rsid w:val="00EC501F"/>
    <w:rsid w:val="00ED0DCD"/>
    <w:rsid w:val="00ED4427"/>
    <w:rsid w:val="00EE232C"/>
    <w:rsid w:val="00EE3699"/>
    <w:rsid w:val="00EE7F1B"/>
    <w:rsid w:val="00F0075C"/>
    <w:rsid w:val="00F023A1"/>
    <w:rsid w:val="00F0591F"/>
    <w:rsid w:val="00F132E1"/>
    <w:rsid w:val="00F20782"/>
    <w:rsid w:val="00F24627"/>
    <w:rsid w:val="00F61E94"/>
    <w:rsid w:val="00F70918"/>
    <w:rsid w:val="00F731E1"/>
    <w:rsid w:val="00FA041B"/>
    <w:rsid w:val="00FB07F1"/>
    <w:rsid w:val="00FC2105"/>
    <w:rsid w:val="00FD2F47"/>
    <w:rsid w:val="00FE4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645DD1"/>
  <w15:chartTrackingRefBased/>
  <w15:docId w15:val="{BBE3E2D0-9D94-9541-AAD1-4D6D5DCE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sby CF" w:eastAsia="Times New Roman" w:hAnsi="Visby CF"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A3"/>
    <w:rPr>
      <w:rFonts w:ascii="Arial" w:hAnsi="Arial" w:cs="Arial"/>
      <w:sz w:val="24"/>
      <w:szCs w:val="24"/>
    </w:rPr>
  </w:style>
  <w:style w:type="paragraph" w:styleId="Titre1">
    <w:name w:val="heading 1"/>
    <w:basedOn w:val="Normal"/>
    <w:next w:val="Normal"/>
    <w:link w:val="Titre1Car"/>
    <w:qFormat/>
    <w:rsid w:val="006467C4"/>
    <w:pPr>
      <w:keepNext/>
      <w:jc w:val="center"/>
      <w:outlineLvl w:val="0"/>
    </w:pPr>
    <w:rPr>
      <w:sz w:val="20"/>
      <w:szCs w:val="20"/>
      <w:u w:val="single"/>
      <w:lang w:val="en-GB"/>
    </w:rPr>
  </w:style>
  <w:style w:type="paragraph" w:styleId="Titre2">
    <w:name w:val="heading 2"/>
    <w:basedOn w:val="Normal"/>
    <w:next w:val="Normal"/>
    <w:link w:val="Titre2Car"/>
    <w:uiPriority w:val="9"/>
    <w:semiHidden/>
    <w:unhideWhenUsed/>
    <w:qFormat/>
    <w:rsid w:val="00732307"/>
    <w:pPr>
      <w:keepNext/>
      <w:keepLines/>
      <w:spacing w:before="160" w:after="80"/>
      <w:outlineLvl w:val="1"/>
    </w:pPr>
    <w:rPr>
      <w:rFonts w:ascii="Calibri Light" w:hAnsi="Calibri Light" w:cs="Times New Roman"/>
      <w:color w:val="2E74B5"/>
      <w:sz w:val="32"/>
      <w:szCs w:val="32"/>
    </w:rPr>
  </w:style>
  <w:style w:type="paragraph" w:styleId="Titre3">
    <w:name w:val="heading 3"/>
    <w:basedOn w:val="Normal"/>
    <w:next w:val="Normal"/>
    <w:link w:val="Titre3Car"/>
    <w:uiPriority w:val="9"/>
    <w:semiHidden/>
    <w:unhideWhenUsed/>
    <w:qFormat/>
    <w:rsid w:val="00732307"/>
    <w:pPr>
      <w:keepNext/>
      <w:keepLines/>
      <w:spacing w:before="160" w:after="80"/>
      <w:outlineLvl w:val="2"/>
    </w:pPr>
    <w:rPr>
      <w:rFonts w:ascii="Calibri" w:hAnsi="Calibri" w:cs="Times New Roman"/>
      <w:color w:val="2E74B5"/>
      <w:sz w:val="28"/>
      <w:szCs w:val="28"/>
    </w:rPr>
  </w:style>
  <w:style w:type="paragraph" w:styleId="Titre4">
    <w:name w:val="heading 4"/>
    <w:basedOn w:val="Normal"/>
    <w:next w:val="Normal"/>
    <w:link w:val="Titre4Car"/>
    <w:uiPriority w:val="9"/>
    <w:semiHidden/>
    <w:unhideWhenUsed/>
    <w:qFormat/>
    <w:rsid w:val="00732307"/>
    <w:pPr>
      <w:keepNext/>
      <w:keepLines/>
      <w:spacing w:before="80" w:after="40"/>
      <w:outlineLvl w:val="3"/>
    </w:pPr>
    <w:rPr>
      <w:rFonts w:ascii="Calibri" w:hAnsi="Calibri" w:cs="Times New Roman"/>
      <w:i/>
      <w:iCs/>
      <w:color w:val="2E74B5"/>
    </w:rPr>
  </w:style>
  <w:style w:type="paragraph" w:styleId="Titre5">
    <w:name w:val="heading 5"/>
    <w:basedOn w:val="Normal"/>
    <w:next w:val="Normal"/>
    <w:link w:val="Titre5Car"/>
    <w:uiPriority w:val="9"/>
    <w:semiHidden/>
    <w:unhideWhenUsed/>
    <w:qFormat/>
    <w:rsid w:val="00732307"/>
    <w:pPr>
      <w:keepNext/>
      <w:keepLines/>
      <w:spacing w:before="80" w:after="40"/>
      <w:outlineLvl w:val="4"/>
    </w:pPr>
    <w:rPr>
      <w:rFonts w:ascii="Calibri" w:hAnsi="Calibri" w:cs="Times New Roman"/>
      <w:color w:val="2E74B5"/>
    </w:rPr>
  </w:style>
  <w:style w:type="paragraph" w:styleId="Titre6">
    <w:name w:val="heading 6"/>
    <w:basedOn w:val="Normal"/>
    <w:next w:val="Normal"/>
    <w:link w:val="Titre6Car"/>
    <w:uiPriority w:val="9"/>
    <w:semiHidden/>
    <w:unhideWhenUsed/>
    <w:qFormat/>
    <w:rsid w:val="00732307"/>
    <w:pPr>
      <w:keepNext/>
      <w:keepLines/>
      <w:spacing w:before="40"/>
      <w:outlineLvl w:val="5"/>
    </w:pPr>
    <w:rPr>
      <w:rFonts w:ascii="Calibri" w:hAnsi="Calibri" w:cs="Times New Roman"/>
      <w:i/>
      <w:iCs/>
      <w:color w:val="595959"/>
    </w:rPr>
  </w:style>
  <w:style w:type="paragraph" w:styleId="Titre7">
    <w:name w:val="heading 7"/>
    <w:basedOn w:val="Normal"/>
    <w:next w:val="Normal"/>
    <w:link w:val="Titre7Car"/>
    <w:uiPriority w:val="9"/>
    <w:semiHidden/>
    <w:unhideWhenUsed/>
    <w:qFormat/>
    <w:rsid w:val="00732307"/>
    <w:pPr>
      <w:keepNext/>
      <w:keepLines/>
      <w:spacing w:before="40"/>
      <w:outlineLvl w:val="6"/>
    </w:pPr>
    <w:rPr>
      <w:rFonts w:ascii="Calibri" w:hAnsi="Calibri" w:cs="Times New Roman"/>
      <w:color w:val="595959"/>
    </w:rPr>
  </w:style>
  <w:style w:type="paragraph" w:styleId="Titre8">
    <w:name w:val="heading 8"/>
    <w:basedOn w:val="Normal"/>
    <w:next w:val="Normal"/>
    <w:link w:val="Titre8Car"/>
    <w:uiPriority w:val="9"/>
    <w:semiHidden/>
    <w:unhideWhenUsed/>
    <w:qFormat/>
    <w:rsid w:val="00732307"/>
    <w:pPr>
      <w:keepNext/>
      <w:keepLines/>
      <w:outlineLvl w:val="7"/>
    </w:pPr>
    <w:rPr>
      <w:rFonts w:ascii="Calibri" w:hAnsi="Calibri" w:cs="Times New Roman"/>
      <w:i/>
      <w:iCs/>
      <w:color w:val="272727"/>
    </w:rPr>
  </w:style>
  <w:style w:type="paragraph" w:styleId="Titre9">
    <w:name w:val="heading 9"/>
    <w:basedOn w:val="Normal"/>
    <w:next w:val="Normal"/>
    <w:link w:val="Titre9Car"/>
    <w:uiPriority w:val="9"/>
    <w:semiHidden/>
    <w:unhideWhenUsed/>
    <w:qFormat/>
    <w:rsid w:val="00732307"/>
    <w:pPr>
      <w:keepNext/>
      <w:keepLines/>
      <w:outlineLvl w:val="8"/>
    </w:pPr>
    <w:rPr>
      <w:rFonts w:ascii="Calibri" w:hAnsi="Calibri" w:cs="Times New Roman"/>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11"/>
    <w:pPr>
      <w:tabs>
        <w:tab w:val="center" w:pos="4513"/>
        <w:tab w:val="right" w:pos="9026"/>
      </w:tabs>
    </w:pPr>
    <w:rPr>
      <w:rFonts w:ascii="Visby CF" w:eastAsia="Calibri" w:hAnsi="Visby CF" w:cs="Times New Roman"/>
      <w:sz w:val="22"/>
    </w:rPr>
  </w:style>
  <w:style w:type="character" w:customStyle="1" w:styleId="En-tteCar">
    <w:name w:val="En-tête Car"/>
    <w:link w:val="En-tte"/>
    <w:uiPriority w:val="99"/>
    <w:rsid w:val="00CD0311"/>
    <w:rPr>
      <w:rFonts w:ascii="Calibri" w:eastAsia="Calibri" w:hAnsi="Calibri" w:cs="Times New Roman"/>
    </w:rPr>
  </w:style>
  <w:style w:type="paragraph" w:styleId="NormalWeb">
    <w:name w:val="Normal (Web)"/>
    <w:basedOn w:val="Normal"/>
    <w:uiPriority w:val="99"/>
    <w:semiHidden/>
    <w:unhideWhenUsed/>
    <w:rsid w:val="00CD0311"/>
    <w:pPr>
      <w:spacing w:before="100" w:beforeAutospacing="1" w:after="100" w:afterAutospacing="1"/>
    </w:pPr>
    <w:rPr>
      <w:rFonts w:ascii="Times New Roman" w:hAnsi="Times New Roman" w:cs="Times New Roman"/>
      <w:sz w:val="22"/>
    </w:rPr>
  </w:style>
  <w:style w:type="paragraph" w:styleId="Pieddepage">
    <w:name w:val="footer"/>
    <w:basedOn w:val="Normal"/>
    <w:link w:val="PieddepageCar"/>
    <w:uiPriority w:val="99"/>
    <w:unhideWhenUsed/>
    <w:rsid w:val="00CD0311"/>
    <w:pPr>
      <w:tabs>
        <w:tab w:val="center" w:pos="4536"/>
        <w:tab w:val="right" w:pos="9072"/>
      </w:tabs>
    </w:pPr>
    <w:rPr>
      <w:rFonts w:ascii="Visby CF" w:eastAsia="Calibri" w:hAnsi="Visby CF" w:cs="Times New Roman"/>
      <w:sz w:val="22"/>
    </w:rPr>
  </w:style>
  <w:style w:type="character" w:customStyle="1" w:styleId="PieddepageCar">
    <w:name w:val="Pied de page Car"/>
    <w:link w:val="Pieddepage"/>
    <w:uiPriority w:val="99"/>
    <w:rsid w:val="00CD0311"/>
    <w:rPr>
      <w:rFonts w:ascii="Calibri" w:eastAsia="Calibri" w:hAnsi="Calibri" w:cs="Times New Roman"/>
    </w:rPr>
  </w:style>
  <w:style w:type="paragraph" w:styleId="Textedebulles">
    <w:name w:val="Balloon Text"/>
    <w:basedOn w:val="Normal"/>
    <w:link w:val="TextedebullesCar"/>
    <w:uiPriority w:val="99"/>
    <w:semiHidden/>
    <w:unhideWhenUsed/>
    <w:rsid w:val="00EE232C"/>
    <w:rPr>
      <w:rFonts w:ascii="Segoe UI" w:hAnsi="Segoe UI" w:cs="Segoe UI"/>
      <w:sz w:val="18"/>
      <w:szCs w:val="18"/>
    </w:rPr>
  </w:style>
  <w:style w:type="character" w:customStyle="1" w:styleId="TextedebullesCar">
    <w:name w:val="Texte de bulles Car"/>
    <w:link w:val="Textedebulles"/>
    <w:uiPriority w:val="99"/>
    <w:semiHidden/>
    <w:rsid w:val="00EE232C"/>
    <w:rPr>
      <w:rFonts w:ascii="Segoe UI" w:hAnsi="Segoe UI" w:cs="Segoe UI"/>
      <w:sz w:val="18"/>
      <w:szCs w:val="18"/>
      <w:lang w:eastAsia="en-US"/>
    </w:rPr>
  </w:style>
  <w:style w:type="character" w:styleId="Lienhypertexte">
    <w:name w:val="Hyperlink"/>
    <w:uiPriority w:val="99"/>
    <w:unhideWhenUsed/>
    <w:rsid w:val="005E3885"/>
    <w:rPr>
      <w:color w:val="0563C1"/>
      <w:u w:val="single"/>
    </w:rPr>
  </w:style>
  <w:style w:type="character" w:customStyle="1" w:styleId="Titre1Car">
    <w:name w:val="Titre 1 Car"/>
    <w:link w:val="Titre1"/>
    <w:rsid w:val="006467C4"/>
    <w:rPr>
      <w:rFonts w:ascii="Arial" w:eastAsia="Times New Roman" w:hAnsi="Arial" w:cs="Arial"/>
      <w:sz w:val="20"/>
      <w:szCs w:val="20"/>
      <w:u w:val="single"/>
      <w:lang w:val="en-GB"/>
    </w:rPr>
  </w:style>
  <w:style w:type="paragraph" w:styleId="Corpsdetexte">
    <w:name w:val="Body Text"/>
    <w:basedOn w:val="Normal"/>
    <w:link w:val="CorpsdetexteCar"/>
    <w:rsid w:val="006467C4"/>
    <w:pPr>
      <w:jc w:val="both"/>
    </w:pPr>
  </w:style>
  <w:style w:type="character" w:customStyle="1" w:styleId="CorpsdetexteCar">
    <w:name w:val="Corps de texte Car"/>
    <w:link w:val="Corpsdetexte"/>
    <w:rsid w:val="006467C4"/>
    <w:rPr>
      <w:rFonts w:ascii="Arial" w:eastAsia="Times New Roman" w:hAnsi="Arial" w:cs="Arial"/>
      <w:sz w:val="24"/>
    </w:rPr>
  </w:style>
  <w:style w:type="character" w:customStyle="1" w:styleId="Titre2Car">
    <w:name w:val="Titre 2 Car"/>
    <w:link w:val="Titre2"/>
    <w:uiPriority w:val="9"/>
    <w:semiHidden/>
    <w:rsid w:val="00732307"/>
    <w:rPr>
      <w:rFonts w:ascii="Calibri Light" w:eastAsia="Times New Roman" w:hAnsi="Calibri Light" w:cs="Times New Roman"/>
      <w:color w:val="2E74B5"/>
      <w:sz w:val="32"/>
      <w:szCs w:val="32"/>
    </w:rPr>
  </w:style>
  <w:style w:type="character" w:customStyle="1" w:styleId="Titre3Car">
    <w:name w:val="Titre 3 Car"/>
    <w:link w:val="Titre3"/>
    <w:uiPriority w:val="9"/>
    <w:semiHidden/>
    <w:rsid w:val="00732307"/>
    <w:rPr>
      <w:rFonts w:ascii="Calibri" w:eastAsia="Times New Roman" w:hAnsi="Calibri" w:cs="Times New Roman"/>
      <w:color w:val="2E74B5"/>
      <w:sz w:val="28"/>
      <w:szCs w:val="28"/>
    </w:rPr>
  </w:style>
  <w:style w:type="character" w:customStyle="1" w:styleId="Titre4Car">
    <w:name w:val="Titre 4 Car"/>
    <w:link w:val="Titre4"/>
    <w:uiPriority w:val="9"/>
    <w:semiHidden/>
    <w:rsid w:val="00732307"/>
    <w:rPr>
      <w:rFonts w:ascii="Calibri" w:eastAsia="Times New Roman" w:hAnsi="Calibri" w:cs="Times New Roman"/>
      <w:i/>
      <w:iCs/>
      <w:color w:val="2E74B5"/>
      <w:sz w:val="24"/>
    </w:rPr>
  </w:style>
  <w:style w:type="character" w:customStyle="1" w:styleId="Titre5Car">
    <w:name w:val="Titre 5 Car"/>
    <w:link w:val="Titre5"/>
    <w:uiPriority w:val="9"/>
    <w:semiHidden/>
    <w:rsid w:val="00732307"/>
    <w:rPr>
      <w:rFonts w:ascii="Calibri" w:eastAsia="Times New Roman" w:hAnsi="Calibri" w:cs="Times New Roman"/>
      <w:color w:val="2E74B5"/>
      <w:sz w:val="24"/>
    </w:rPr>
  </w:style>
  <w:style w:type="character" w:customStyle="1" w:styleId="Titre6Car">
    <w:name w:val="Titre 6 Car"/>
    <w:link w:val="Titre6"/>
    <w:uiPriority w:val="9"/>
    <w:semiHidden/>
    <w:rsid w:val="00732307"/>
    <w:rPr>
      <w:rFonts w:ascii="Calibri" w:eastAsia="Times New Roman" w:hAnsi="Calibri" w:cs="Times New Roman"/>
      <w:i/>
      <w:iCs/>
      <w:color w:val="595959"/>
      <w:sz w:val="24"/>
    </w:rPr>
  </w:style>
  <w:style w:type="character" w:customStyle="1" w:styleId="Titre7Car">
    <w:name w:val="Titre 7 Car"/>
    <w:link w:val="Titre7"/>
    <w:uiPriority w:val="9"/>
    <w:semiHidden/>
    <w:rsid w:val="00732307"/>
    <w:rPr>
      <w:rFonts w:ascii="Calibri" w:eastAsia="Times New Roman" w:hAnsi="Calibri" w:cs="Times New Roman"/>
      <w:color w:val="595959"/>
      <w:sz w:val="24"/>
    </w:rPr>
  </w:style>
  <w:style w:type="character" w:customStyle="1" w:styleId="Titre8Car">
    <w:name w:val="Titre 8 Car"/>
    <w:link w:val="Titre8"/>
    <w:uiPriority w:val="9"/>
    <w:semiHidden/>
    <w:rsid w:val="00732307"/>
    <w:rPr>
      <w:rFonts w:ascii="Calibri" w:eastAsia="Times New Roman" w:hAnsi="Calibri" w:cs="Times New Roman"/>
      <w:i/>
      <w:iCs/>
      <w:color w:val="272727"/>
      <w:sz w:val="24"/>
    </w:rPr>
  </w:style>
  <w:style w:type="character" w:customStyle="1" w:styleId="Titre9Car">
    <w:name w:val="Titre 9 Car"/>
    <w:link w:val="Titre9"/>
    <w:uiPriority w:val="9"/>
    <w:semiHidden/>
    <w:rsid w:val="00732307"/>
    <w:rPr>
      <w:rFonts w:ascii="Calibri" w:eastAsia="Times New Roman" w:hAnsi="Calibri" w:cs="Times New Roman"/>
      <w:color w:val="272727"/>
      <w:sz w:val="24"/>
    </w:rPr>
  </w:style>
  <w:style w:type="paragraph" w:styleId="Titre">
    <w:name w:val="Title"/>
    <w:basedOn w:val="Normal"/>
    <w:next w:val="Normal"/>
    <w:link w:val="TitreCar"/>
    <w:uiPriority w:val="10"/>
    <w:qFormat/>
    <w:rsid w:val="00732307"/>
    <w:pPr>
      <w:spacing w:after="80"/>
      <w:contextualSpacing/>
    </w:pPr>
    <w:rPr>
      <w:rFonts w:ascii="Calibri Light" w:hAnsi="Calibri Light" w:cs="Times New Roman"/>
      <w:spacing w:val="-10"/>
      <w:kern w:val="28"/>
      <w:sz w:val="56"/>
      <w:szCs w:val="56"/>
    </w:rPr>
  </w:style>
  <w:style w:type="character" w:customStyle="1" w:styleId="TitreCar">
    <w:name w:val="Titre Car"/>
    <w:link w:val="Titre"/>
    <w:uiPriority w:val="10"/>
    <w:rsid w:val="00732307"/>
    <w:rPr>
      <w:rFonts w:ascii="Calibri Light" w:eastAsia="Times New Roman" w:hAnsi="Calibri Light" w:cs="Times New Roman"/>
      <w:spacing w:val="-10"/>
      <w:kern w:val="28"/>
      <w:sz w:val="56"/>
      <w:szCs w:val="56"/>
    </w:rPr>
  </w:style>
  <w:style w:type="paragraph" w:styleId="Sous-titre">
    <w:name w:val="Subtitle"/>
    <w:basedOn w:val="Normal"/>
    <w:next w:val="Normal"/>
    <w:link w:val="Sous-titreCar"/>
    <w:uiPriority w:val="11"/>
    <w:qFormat/>
    <w:rsid w:val="00732307"/>
    <w:pPr>
      <w:numPr>
        <w:ilvl w:val="1"/>
      </w:numPr>
      <w:spacing w:after="160"/>
    </w:pPr>
    <w:rPr>
      <w:rFonts w:ascii="Calibri" w:hAnsi="Calibri" w:cs="Times New Roman"/>
      <w:color w:val="595959"/>
      <w:spacing w:val="15"/>
      <w:sz w:val="28"/>
      <w:szCs w:val="28"/>
    </w:rPr>
  </w:style>
  <w:style w:type="character" w:customStyle="1" w:styleId="Sous-titreCar">
    <w:name w:val="Sous-titre Car"/>
    <w:link w:val="Sous-titre"/>
    <w:uiPriority w:val="11"/>
    <w:rsid w:val="00732307"/>
    <w:rPr>
      <w:rFonts w:ascii="Calibri" w:eastAsia="Times New Roman" w:hAnsi="Calibri" w:cs="Times New Roman"/>
      <w:color w:val="595959"/>
      <w:spacing w:val="15"/>
      <w:sz w:val="28"/>
      <w:szCs w:val="28"/>
    </w:rPr>
  </w:style>
  <w:style w:type="paragraph" w:styleId="Citation">
    <w:name w:val="Quote"/>
    <w:basedOn w:val="Normal"/>
    <w:next w:val="Normal"/>
    <w:link w:val="CitationCar"/>
    <w:uiPriority w:val="29"/>
    <w:qFormat/>
    <w:rsid w:val="00732307"/>
    <w:pPr>
      <w:spacing w:before="160" w:after="160"/>
      <w:jc w:val="center"/>
    </w:pPr>
    <w:rPr>
      <w:i/>
      <w:iCs/>
      <w:color w:val="404040"/>
    </w:rPr>
  </w:style>
  <w:style w:type="character" w:customStyle="1" w:styleId="CitationCar">
    <w:name w:val="Citation Car"/>
    <w:link w:val="Citation"/>
    <w:uiPriority w:val="29"/>
    <w:rsid w:val="00732307"/>
    <w:rPr>
      <w:rFonts w:ascii="Arial" w:hAnsi="Arial" w:cs="Arial"/>
      <w:i/>
      <w:iCs/>
      <w:color w:val="404040"/>
      <w:sz w:val="24"/>
    </w:rPr>
  </w:style>
  <w:style w:type="paragraph" w:styleId="Paragraphedeliste">
    <w:name w:val="List Paragraph"/>
    <w:basedOn w:val="Normal"/>
    <w:uiPriority w:val="34"/>
    <w:qFormat/>
    <w:rsid w:val="00732307"/>
    <w:pPr>
      <w:ind w:left="720"/>
      <w:contextualSpacing/>
    </w:pPr>
  </w:style>
  <w:style w:type="character" w:styleId="Accentuationintense">
    <w:name w:val="Intense Emphasis"/>
    <w:uiPriority w:val="21"/>
    <w:qFormat/>
    <w:rsid w:val="00732307"/>
    <w:rPr>
      <w:i/>
      <w:iCs/>
      <w:color w:val="2E74B5"/>
    </w:rPr>
  </w:style>
  <w:style w:type="paragraph" w:styleId="Citationintense">
    <w:name w:val="Intense Quote"/>
    <w:basedOn w:val="Normal"/>
    <w:next w:val="Normal"/>
    <w:link w:val="CitationintenseCar"/>
    <w:uiPriority w:val="30"/>
    <w:qFormat/>
    <w:rsid w:val="00732307"/>
    <w:pPr>
      <w:pBdr>
        <w:top w:val="single" w:sz="4" w:space="10" w:color="2E74B5"/>
        <w:bottom w:val="single" w:sz="4" w:space="10" w:color="2E74B5"/>
      </w:pBdr>
      <w:spacing w:before="360" w:after="360"/>
      <w:ind w:left="864" w:right="864"/>
      <w:jc w:val="center"/>
    </w:pPr>
    <w:rPr>
      <w:i/>
      <w:iCs/>
      <w:color w:val="2E74B5"/>
    </w:rPr>
  </w:style>
  <w:style w:type="character" w:customStyle="1" w:styleId="CitationintenseCar">
    <w:name w:val="Citation intense Car"/>
    <w:link w:val="Citationintense"/>
    <w:uiPriority w:val="30"/>
    <w:rsid w:val="00732307"/>
    <w:rPr>
      <w:rFonts w:ascii="Arial" w:hAnsi="Arial" w:cs="Arial"/>
      <w:i/>
      <w:iCs/>
      <w:color w:val="2E74B5"/>
      <w:sz w:val="24"/>
    </w:rPr>
  </w:style>
  <w:style w:type="character" w:styleId="Rfrenceintense">
    <w:name w:val="Intense Reference"/>
    <w:uiPriority w:val="32"/>
    <w:qFormat/>
    <w:rsid w:val="00732307"/>
    <w:rPr>
      <w:b/>
      <w:bCs/>
      <w:smallCaps/>
      <w:color w:val="2E74B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2" Type="http://schemas.openxmlformats.org/officeDocument/2006/relationships/hyperlink" Target="mailto:info@cbg-guinee.com" TargetMode="External" /><Relationship Id="rId1" Type="http://schemas.openxmlformats.org/officeDocument/2006/relationships/image" Target="media/image4.png" /></Relationships>
</file>

<file path=word/_rels/header1.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jpeg" /><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C:\Users\as11636\Desktop\CP%20Don%20aux%20orphelinats.dotx"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 Don aux orphelinats.dotx</Template>
  <TotalTime>1</TotalTime>
  <Pages>1</Pages>
  <Words>590</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3828</CharactersWithSpaces>
  <SharedDoc>false</SharedDoc>
  <HLinks>
    <vt:vector size="6" baseType="variant">
      <vt:variant>
        <vt:i4>1179749</vt:i4>
      </vt:variant>
      <vt:variant>
        <vt:i4>0</vt:i4>
      </vt:variant>
      <vt:variant>
        <vt:i4>0</vt:i4>
      </vt:variant>
      <vt:variant>
        <vt:i4>5</vt:i4>
      </vt:variant>
      <vt:variant>
        <vt:lpwstr>mailto:info@cbg-guinee.com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Soumah, Alhassane</dc:creator>
  <cp:keywords/>
  <dc:description/>
  <cp:lastModifiedBy>IBRAHIMA NDIAYE</cp:lastModifiedBy>
  <cp:revision>2</cp:revision>
  <cp:lastPrinted>2026-04-20T12:39:00Z</cp:lastPrinted>
  <dcterms:created xsi:type="dcterms:W3CDTF">2026-05-20T22:34:00Z</dcterms:created>
  <dcterms:modified xsi:type="dcterms:W3CDTF">2026-05-20T22:34:00Z</dcterms:modified>
</cp:coreProperties>
</file>